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F32A46" w:rsidRDefault="00F32A46" w:rsidP="00F32A46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F32A46" w:rsidRPr="0024580F" w:rsidRDefault="00F32A46" w:rsidP="00F32A46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ALU</w:t>
      </w:r>
      <w:r w:rsidRPr="00F32A46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 xml:space="preserve"> 350</w:t>
      </w: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32A46" w:rsidRPr="00F32A4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 xml:space="preserve">Наполняющая полиэфирная шпатлевка с алюминием </w:t>
      </w:r>
    </w:p>
    <w:p w:rsidR="00F32A4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u w:val="single"/>
        </w:rPr>
        <w:t>АРТИКУЛ И НАИМЕНОВАНИЕ ПРОДУКТА</w:t>
      </w:r>
      <w:r w:rsidRPr="00F32A46">
        <w:rPr>
          <w:rFonts w:cstheme="minorHAnsi"/>
          <w:b/>
          <w:sz w:val="18"/>
          <w:szCs w:val="18"/>
          <w:u w:val="single"/>
        </w:rPr>
        <w:t>:</w:t>
      </w:r>
      <w:r w:rsidRPr="00F32A46">
        <w:rPr>
          <w:rFonts w:cstheme="minorHAnsi"/>
          <w:sz w:val="18"/>
          <w:szCs w:val="18"/>
        </w:rPr>
        <w:t xml:space="preserve"> </w:t>
      </w:r>
    </w:p>
    <w:p w:rsidR="00F32A46" w:rsidRPr="005E6FD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 w:rsidRPr="005E6FD6">
        <w:rPr>
          <w:rFonts w:cstheme="minorHAnsi"/>
          <w:sz w:val="18"/>
          <w:szCs w:val="18"/>
        </w:rPr>
        <w:t xml:space="preserve">035.0100 SOLID 350 ALU - (фасовка 1000 </w:t>
      </w:r>
      <w:proofErr w:type="spellStart"/>
      <w:r w:rsidRPr="005E6FD6">
        <w:rPr>
          <w:rFonts w:cstheme="minorHAnsi"/>
          <w:sz w:val="18"/>
          <w:szCs w:val="18"/>
        </w:rPr>
        <w:t>гр</w:t>
      </w:r>
      <w:proofErr w:type="spellEnd"/>
      <w:r w:rsidRPr="005E6FD6">
        <w:rPr>
          <w:rFonts w:cstheme="minorHAnsi"/>
          <w:sz w:val="18"/>
          <w:szCs w:val="18"/>
        </w:rPr>
        <w:t xml:space="preserve">) наполнительная </w:t>
      </w:r>
      <w:r w:rsidR="005E6FD6" w:rsidRPr="005E6FD6">
        <w:rPr>
          <w:rFonts w:cstheme="minorHAnsi"/>
          <w:sz w:val="18"/>
          <w:szCs w:val="18"/>
        </w:rPr>
        <w:t>шпаклёвка</w:t>
      </w:r>
      <w:r w:rsidRPr="005E6FD6">
        <w:rPr>
          <w:rFonts w:cstheme="minorHAnsi"/>
          <w:sz w:val="18"/>
          <w:szCs w:val="18"/>
        </w:rPr>
        <w:t>, усиленная алюминием</w:t>
      </w:r>
    </w:p>
    <w:p w:rsidR="00F32A4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 w:rsidRPr="005E6FD6">
        <w:rPr>
          <w:rFonts w:cstheme="minorHAnsi"/>
          <w:sz w:val="18"/>
          <w:szCs w:val="18"/>
        </w:rPr>
        <w:t xml:space="preserve">035.0150 SOLID 350 ALU - (фасовка 1500 </w:t>
      </w:r>
      <w:proofErr w:type="spellStart"/>
      <w:r w:rsidRPr="005E6FD6">
        <w:rPr>
          <w:rFonts w:cstheme="minorHAnsi"/>
          <w:sz w:val="18"/>
          <w:szCs w:val="18"/>
        </w:rPr>
        <w:t>гр</w:t>
      </w:r>
      <w:proofErr w:type="spellEnd"/>
      <w:r w:rsidRPr="005E6FD6">
        <w:rPr>
          <w:rFonts w:cstheme="minorHAnsi"/>
          <w:sz w:val="18"/>
          <w:szCs w:val="18"/>
        </w:rPr>
        <w:t xml:space="preserve">) наполнительная </w:t>
      </w:r>
      <w:r w:rsidR="005E6FD6" w:rsidRPr="005E6FD6">
        <w:rPr>
          <w:rFonts w:cstheme="minorHAnsi"/>
          <w:sz w:val="18"/>
          <w:szCs w:val="18"/>
        </w:rPr>
        <w:t>шпаклёвка</w:t>
      </w:r>
      <w:r w:rsidRPr="005E6FD6">
        <w:rPr>
          <w:rFonts w:cstheme="minorHAnsi"/>
          <w:sz w:val="18"/>
          <w:szCs w:val="18"/>
        </w:rPr>
        <w:t>, усиленная алюминием</w:t>
      </w:r>
    </w:p>
    <w:p w:rsidR="005E6FD6" w:rsidRPr="005E6FD6" w:rsidRDefault="005E6FD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 w:rsidRPr="005E6FD6">
        <w:rPr>
          <w:rFonts w:cstheme="minorHAnsi"/>
          <w:sz w:val="18"/>
          <w:szCs w:val="18"/>
        </w:rPr>
        <w:t xml:space="preserve">247.0180 SOLID 350 ALU - (фасовка 1800 </w:t>
      </w:r>
      <w:proofErr w:type="spellStart"/>
      <w:r w:rsidRPr="005E6FD6">
        <w:rPr>
          <w:rFonts w:cstheme="minorHAnsi"/>
          <w:sz w:val="18"/>
          <w:szCs w:val="18"/>
        </w:rPr>
        <w:t>гр</w:t>
      </w:r>
      <w:proofErr w:type="spellEnd"/>
      <w:r w:rsidRPr="005E6FD6">
        <w:rPr>
          <w:rFonts w:cstheme="minorHAnsi"/>
          <w:sz w:val="18"/>
          <w:szCs w:val="18"/>
        </w:rPr>
        <w:t>) наполнительная шпаклёвка, усиленная алюминием</w:t>
      </w:r>
    </w:p>
    <w:p w:rsidR="00F32A46" w:rsidRPr="00F32A46" w:rsidRDefault="00F32A46" w:rsidP="00F32A46">
      <w:pPr>
        <w:pStyle w:val="1"/>
        <w:kinsoku w:val="0"/>
        <w:overflowPunct w:val="0"/>
        <w:spacing w:after="240"/>
        <w:ind w:left="0" w:right="5865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К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3"/>
          <w:sz w:val="18"/>
          <w:szCs w:val="18"/>
          <w:u w:val="single"/>
        </w:rPr>
        <w:t>М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ПОН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Е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Н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Ы</w:t>
      </w:r>
      <w:r w:rsidRPr="00F32A46">
        <w:rPr>
          <w:rFonts w:asciiTheme="minorHAnsi" w:hAnsiTheme="minorHAnsi" w:cstheme="minorHAnsi"/>
          <w:spacing w:val="-31"/>
          <w:sz w:val="18"/>
          <w:szCs w:val="18"/>
          <w:u w:val="single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П</w:t>
      </w:r>
      <w:r w:rsidRPr="00F32A46">
        <w:rPr>
          <w:rFonts w:asciiTheme="minorHAnsi" w:hAnsiTheme="minorHAnsi" w:cstheme="minorHAnsi"/>
          <w:spacing w:val="-3"/>
          <w:sz w:val="18"/>
          <w:szCs w:val="18"/>
          <w:u w:val="single"/>
        </w:rPr>
        <w:t>Р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Д</w:t>
      </w:r>
      <w:r w:rsidRPr="00F32A46">
        <w:rPr>
          <w:rFonts w:asciiTheme="minorHAnsi" w:hAnsiTheme="minorHAnsi" w:cstheme="minorHAnsi"/>
          <w:spacing w:val="1"/>
          <w:sz w:val="18"/>
          <w:szCs w:val="18"/>
          <w:u w:val="single"/>
        </w:rPr>
        <w:t>У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К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А:</w:t>
      </w:r>
    </w:p>
    <w:p w:rsidR="00F32A46" w:rsidRPr="00F32A46" w:rsidRDefault="00F32A46" w:rsidP="00F32A46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spacing w:val="-7"/>
          <w:sz w:val="18"/>
          <w:szCs w:val="18"/>
        </w:rPr>
      </w:pP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Шпатлевка полиэфирная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ALU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350</w:t>
      </w:r>
    </w:p>
    <w:p w:rsidR="00F32A46" w:rsidRPr="00F32A46" w:rsidRDefault="00F32A46" w:rsidP="00F32A46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bCs/>
          <w:spacing w:val="-2"/>
          <w:sz w:val="18"/>
          <w:szCs w:val="18"/>
        </w:rPr>
      </w:pP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Отвердитель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для полиэфирной шпатлевки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ALU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HARDENER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350</w:t>
      </w:r>
    </w:p>
    <w:p w:rsidR="00F32A46" w:rsidRPr="00F32A46" w:rsidRDefault="00F32A46" w:rsidP="00F32A46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sz w:val="18"/>
          <w:szCs w:val="18"/>
        </w:rPr>
      </w:pPr>
    </w:p>
    <w:p w:rsidR="00F32A46" w:rsidRPr="00F32A46" w:rsidRDefault="00F32A46" w:rsidP="00F32A46">
      <w:pPr>
        <w:spacing w:line="240" w:lineRule="auto"/>
        <w:rPr>
          <w:rFonts w:eastAsia="Calibri" w:cstheme="minorHAnsi"/>
          <w:b/>
          <w:sz w:val="18"/>
          <w:szCs w:val="18"/>
          <w:u w:val="single"/>
        </w:rPr>
      </w:pPr>
      <w:r w:rsidRPr="00F32A46">
        <w:rPr>
          <w:rFonts w:eastAsia="Calibri" w:cstheme="minorHAnsi"/>
          <w:b/>
          <w:bCs/>
          <w:sz w:val="18"/>
          <w:szCs w:val="18"/>
          <w:u w:val="single"/>
        </w:rPr>
        <w:t>ХАРАКТЕРИСТИКА: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sz w:val="18"/>
          <w:szCs w:val="18"/>
        </w:rPr>
      </w:pPr>
      <w:r w:rsidRPr="00F32A46">
        <w:rPr>
          <w:rFonts w:eastAsia="Calibri" w:cstheme="minorHAnsi"/>
          <w:sz w:val="18"/>
          <w:szCs w:val="18"/>
        </w:rPr>
        <w:t xml:space="preserve">Универсальная шпатлевка с алюминиевым наполнителем. 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sz w:val="18"/>
          <w:szCs w:val="18"/>
        </w:rPr>
      </w:pPr>
      <w:r w:rsidRPr="00F32A46">
        <w:rPr>
          <w:rFonts w:eastAsia="Calibri" w:cstheme="minorHAnsi"/>
          <w:sz w:val="18"/>
          <w:szCs w:val="18"/>
        </w:rPr>
        <w:t>Характеризуется повышенной высокотемпературной устойчивостью и механической прочностью.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sz w:val="18"/>
          <w:szCs w:val="18"/>
        </w:rPr>
      </w:pPr>
      <w:r w:rsidRPr="00F32A46">
        <w:rPr>
          <w:rFonts w:eastAsia="Calibri" w:cstheme="minorHAnsi"/>
          <w:sz w:val="18"/>
          <w:szCs w:val="18"/>
        </w:rPr>
        <w:t>Легко обрабатывается, не забивает абразив, имеет адгезию ко всем поверхностям, в том числе и оцинкованным. Предназначена для ремонта деталей, подвергающихся воздействию высоких температур и механических нагрузок.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b/>
          <w:sz w:val="18"/>
          <w:szCs w:val="18"/>
          <w:u w:val="single"/>
        </w:rPr>
      </w:pPr>
      <w:r w:rsidRPr="00F32A46">
        <w:rPr>
          <w:rFonts w:eastAsia="Calibri" w:cstheme="minorHAnsi"/>
          <w:b/>
          <w:bCs/>
          <w:sz w:val="18"/>
          <w:szCs w:val="18"/>
          <w:u w:val="single"/>
        </w:rPr>
        <w:t>ИСПОЛЬЗОВАНИЕ:</w:t>
      </w:r>
    </w:p>
    <w:p w:rsidR="00F32A46" w:rsidRPr="00F32A46" w:rsidRDefault="00F32A46" w:rsidP="00F32A46">
      <w:p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Рекомендуется для кузовного ремонта элементов, подверженных перепадам температур.</w:t>
      </w:r>
    </w:p>
    <w:p w:rsidR="00F32A46" w:rsidRPr="00F32A46" w:rsidRDefault="00F32A46" w:rsidP="00F32A46">
      <w:pPr>
        <w:pStyle w:val="ab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 xml:space="preserve">Хорошая </w:t>
      </w:r>
      <w:proofErr w:type="spellStart"/>
      <w:r w:rsidRPr="00F32A46">
        <w:rPr>
          <w:rFonts w:cstheme="minorHAnsi"/>
          <w:sz w:val="18"/>
          <w:szCs w:val="18"/>
        </w:rPr>
        <w:t>теплопроводимость</w:t>
      </w:r>
      <w:proofErr w:type="spellEnd"/>
      <w:r w:rsidRPr="00F32A46">
        <w:rPr>
          <w:rFonts w:cstheme="minorHAnsi"/>
          <w:sz w:val="18"/>
          <w:szCs w:val="18"/>
        </w:rPr>
        <w:t>.</w:t>
      </w:r>
    </w:p>
    <w:p w:rsidR="00F32A46" w:rsidRPr="00F32A46" w:rsidRDefault="00F32A46" w:rsidP="00F32A46">
      <w:pPr>
        <w:pStyle w:val="ab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Хорошая адгезия к различным видам металла.</w:t>
      </w:r>
    </w:p>
    <w:p w:rsidR="00F32A46" w:rsidRPr="00F32A46" w:rsidRDefault="00F32A46" w:rsidP="00F32A46">
      <w:pPr>
        <w:pStyle w:val="ab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Очень легко шлифуется не забивая абразив.</w:t>
      </w:r>
    </w:p>
    <w:p w:rsidR="00F32A46" w:rsidRPr="00F32A46" w:rsidRDefault="00F32A46" w:rsidP="00F32A46">
      <w:pPr>
        <w:pStyle w:val="1"/>
        <w:kinsoku w:val="0"/>
        <w:overflowPunct w:val="0"/>
        <w:spacing w:before="240"/>
        <w:ind w:left="0" w:right="3580"/>
        <w:jc w:val="both"/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</w:pPr>
      <w:r w:rsidRPr="00F32A46">
        <w:rPr>
          <w:rFonts w:asciiTheme="minorHAnsi" w:hAnsiTheme="minorHAnsi" w:cstheme="minorHAnsi"/>
          <w:sz w:val="18"/>
          <w:szCs w:val="18"/>
          <w:u w:val="single"/>
        </w:rPr>
        <w:t>ПО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Д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ГО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3"/>
          <w:sz w:val="18"/>
          <w:szCs w:val="18"/>
          <w:u w:val="single"/>
        </w:rPr>
        <w:t>В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К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А</w:t>
      </w:r>
      <w:r w:rsidRPr="00F32A46">
        <w:rPr>
          <w:rFonts w:asciiTheme="minorHAnsi" w:hAnsiTheme="minorHAnsi" w:cstheme="minorHAnsi"/>
          <w:spacing w:val="-21"/>
          <w:sz w:val="18"/>
          <w:szCs w:val="18"/>
          <w:u w:val="single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ПО</w:t>
      </w:r>
      <w:r w:rsidRPr="00F32A46">
        <w:rPr>
          <w:rFonts w:asciiTheme="minorHAnsi" w:hAnsiTheme="minorHAnsi" w:cstheme="minorHAnsi"/>
          <w:spacing w:val="3"/>
          <w:sz w:val="18"/>
          <w:szCs w:val="18"/>
          <w:u w:val="single"/>
        </w:rPr>
        <w:t>В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Е</w:t>
      </w:r>
      <w:r w:rsidRPr="00F32A46">
        <w:rPr>
          <w:rFonts w:asciiTheme="minorHAnsi" w:hAnsiTheme="minorHAnsi" w:cstheme="minorHAnsi"/>
          <w:spacing w:val="-3"/>
          <w:sz w:val="18"/>
          <w:szCs w:val="18"/>
          <w:u w:val="single"/>
        </w:rPr>
        <w:t>Р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Х</w:t>
      </w:r>
      <w:r w:rsidRPr="00F32A46">
        <w:rPr>
          <w:rFonts w:asciiTheme="minorHAnsi" w:hAnsiTheme="minorHAnsi" w:cstheme="minorHAnsi"/>
          <w:spacing w:val="-6"/>
          <w:sz w:val="18"/>
          <w:szCs w:val="18"/>
          <w:u w:val="single"/>
        </w:rPr>
        <w:t>Н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С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И:</w:t>
      </w:r>
    </w:p>
    <w:p w:rsidR="00F32A46" w:rsidRPr="00F32A46" w:rsidRDefault="00F32A46" w:rsidP="00F32A46">
      <w:pPr>
        <w:pStyle w:val="a9"/>
        <w:kinsoku w:val="0"/>
        <w:overflowPunct w:val="0"/>
        <w:spacing w:before="240"/>
        <w:ind w:left="0" w:right="1309"/>
        <w:rPr>
          <w:rFonts w:asciiTheme="minorHAnsi" w:hAnsiTheme="minorHAnsi" w:cstheme="minorHAnsi"/>
          <w:sz w:val="18"/>
          <w:szCs w:val="18"/>
        </w:rPr>
      </w:pPr>
      <w:r w:rsidRPr="00F32A46">
        <w:rPr>
          <w:rFonts w:asciiTheme="minorHAnsi" w:hAnsiTheme="minorHAnsi" w:cstheme="minorHAnsi"/>
          <w:spacing w:val="-1"/>
          <w:sz w:val="18"/>
          <w:szCs w:val="18"/>
        </w:rPr>
        <w:t>П</w:t>
      </w:r>
      <w:r w:rsidRPr="00F32A46">
        <w:rPr>
          <w:rFonts w:asciiTheme="minorHAnsi" w:hAnsiTheme="minorHAnsi" w:cstheme="minorHAnsi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д</w:t>
      </w:r>
      <w:r w:rsidRPr="00F32A46">
        <w:rPr>
          <w:rFonts w:asciiTheme="minorHAnsi" w:hAnsiTheme="minorHAnsi" w:cstheme="minorHAnsi"/>
          <w:spacing w:val="-11"/>
          <w:sz w:val="18"/>
          <w:szCs w:val="18"/>
        </w:rPr>
        <w:t>у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к</w:t>
      </w:r>
      <w:r w:rsidRPr="00F32A46">
        <w:rPr>
          <w:rFonts w:asciiTheme="minorHAnsi" w:hAnsiTheme="minorHAnsi" w:cstheme="minorHAnsi"/>
          <w:sz w:val="18"/>
          <w:szCs w:val="18"/>
        </w:rPr>
        <w:t>т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б</w:t>
      </w:r>
      <w:r w:rsidRPr="00F32A46">
        <w:rPr>
          <w:rFonts w:asciiTheme="minorHAnsi" w:hAnsiTheme="minorHAnsi" w:cstheme="minorHAnsi"/>
          <w:sz w:val="18"/>
          <w:szCs w:val="18"/>
        </w:rPr>
        <w:t>л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д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ае</w:t>
      </w:r>
      <w:r w:rsidRPr="00F32A46">
        <w:rPr>
          <w:rFonts w:asciiTheme="minorHAnsi" w:hAnsiTheme="minorHAnsi" w:cstheme="minorHAnsi"/>
          <w:sz w:val="18"/>
          <w:szCs w:val="18"/>
        </w:rPr>
        <w:t>т</w:t>
      </w: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че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z w:val="18"/>
          <w:szCs w:val="18"/>
        </w:rPr>
        <w:t>ь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х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ш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z w:val="18"/>
          <w:szCs w:val="18"/>
        </w:rPr>
        <w:t>й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д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г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зи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z w:val="18"/>
          <w:szCs w:val="18"/>
        </w:rPr>
        <w:t>й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</w:rPr>
        <w:t>к</w:t>
      </w: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п</w:t>
      </w:r>
      <w:r w:rsidRPr="00F32A46">
        <w:rPr>
          <w:rFonts w:asciiTheme="minorHAnsi" w:hAnsiTheme="minorHAnsi" w:cstheme="minorHAnsi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в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х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с</w:t>
      </w:r>
      <w:r w:rsidRPr="00F32A46">
        <w:rPr>
          <w:rFonts w:asciiTheme="minorHAnsi" w:hAnsiTheme="minorHAnsi" w:cstheme="minorHAnsi"/>
          <w:sz w:val="18"/>
          <w:szCs w:val="18"/>
        </w:rPr>
        <w:t>тям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з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л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и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ч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3"/>
          <w:sz w:val="18"/>
          <w:szCs w:val="18"/>
        </w:rPr>
        <w:t>г</w:t>
      </w:r>
      <w:r w:rsidRPr="00F32A46">
        <w:rPr>
          <w:rFonts w:asciiTheme="minorHAnsi" w:hAnsiTheme="minorHAnsi" w:cstheme="minorHAnsi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да</w:t>
      </w:r>
      <w:r w:rsidRPr="00F32A46">
        <w:rPr>
          <w:rFonts w:asciiTheme="minorHAnsi" w:hAnsiTheme="minorHAnsi" w:cstheme="minorHAnsi"/>
          <w:sz w:val="18"/>
          <w:szCs w:val="18"/>
        </w:rPr>
        <w:t>.</w:t>
      </w:r>
      <w:r w:rsidRPr="00F32A46">
        <w:rPr>
          <w:rFonts w:asciiTheme="minorHAnsi" w:hAnsiTheme="minorHAnsi" w:cstheme="minorHAnsi"/>
          <w:w w:val="99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М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ж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н</w:t>
      </w:r>
      <w:r w:rsidRPr="00F32A46">
        <w:rPr>
          <w:rFonts w:asciiTheme="minorHAnsi" w:hAnsiTheme="minorHAnsi" w:cstheme="minorHAnsi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с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и</w:t>
      </w:r>
      <w:r w:rsidRPr="00F32A46">
        <w:rPr>
          <w:rFonts w:asciiTheme="minorHAnsi" w:hAnsiTheme="minorHAnsi" w:cstheme="minorHAnsi"/>
          <w:sz w:val="18"/>
          <w:szCs w:val="18"/>
        </w:rPr>
        <w:t>ть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а</w:t>
      </w:r>
      <w:r w:rsidRPr="00F32A46">
        <w:rPr>
          <w:rFonts w:asciiTheme="minorHAnsi" w:hAnsiTheme="minorHAnsi" w:cstheme="minorHAnsi"/>
          <w:sz w:val="18"/>
          <w:szCs w:val="18"/>
        </w:rPr>
        <w:t>: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-сталь, алюминий;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-поверхности из стеклопластиков;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-отшлифованное ремонтное и заводское покрытие;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-деревянные поверхности</w:t>
      </w:r>
    </w:p>
    <w:p w:rsidR="00F32A46" w:rsidRPr="00F32A46" w:rsidRDefault="00F32A46" w:rsidP="00F32A46">
      <w:p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Перед нанесением поверхность обработать абразивом Р80-Р120, периферийные участки обработать абразивом Р150-Р220, затем тщательно обезжирить очистителем силикона SOLID CLEANER</w:t>
      </w:r>
      <w:r>
        <w:rPr>
          <w:rFonts w:cstheme="minorHAnsi"/>
          <w:sz w:val="18"/>
          <w:szCs w:val="18"/>
        </w:rPr>
        <w:t xml:space="preserve"> 001</w:t>
      </w:r>
    </w:p>
    <w:p w:rsidR="00F32A46" w:rsidRPr="00F32A46" w:rsidRDefault="00F32A46" w:rsidP="00F32A46">
      <w:pPr>
        <w:spacing w:line="240" w:lineRule="auto"/>
        <w:rPr>
          <w:rFonts w:cstheme="minorHAnsi"/>
          <w:b/>
          <w:sz w:val="18"/>
          <w:szCs w:val="18"/>
          <w:u w:val="single"/>
        </w:rPr>
      </w:pPr>
      <w:r w:rsidRPr="00F32A46">
        <w:rPr>
          <w:rFonts w:cstheme="minorHAnsi"/>
          <w:b/>
          <w:sz w:val="18"/>
          <w:szCs w:val="18"/>
          <w:u w:val="single"/>
        </w:rPr>
        <w:t>НАНЕСЕНИЕ:</w:t>
      </w:r>
    </w:p>
    <w:p w:rsidR="00F32A46" w:rsidRPr="00F32A46" w:rsidRDefault="00F32A46" w:rsidP="00F32A46">
      <w:pPr>
        <w:spacing w:line="240" w:lineRule="auto"/>
        <w:jc w:val="both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 xml:space="preserve">Наносится шпателем предварительно смешанная с отвердителем в пропорции 100÷2 полиэфирная шпатлевка на заранее подготовленные участки ремонтируемой поверхности. </w:t>
      </w:r>
    </w:p>
    <w:p w:rsidR="00F32A46" w:rsidRPr="00F32A46" w:rsidRDefault="00F32A46" w:rsidP="00F32A46">
      <w:pPr>
        <w:spacing w:line="240" w:lineRule="auto"/>
        <w:jc w:val="both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F32A46">
        <w:rPr>
          <w:rFonts w:cstheme="minorHAnsi"/>
          <w:sz w:val="18"/>
          <w:szCs w:val="18"/>
        </w:rPr>
        <w:t>)..</w:t>
      </w:r>
      <w:proofErr w:type="gramEnd"/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5E6FD6" w:rsidRDefault="005E6FD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Pr="00F32A46" w:rsidRDefault="00F32A46" w:rsidP="00F32A46">
      <w:pPr>
        <w:rPr>
          <w:rFonts w:cstheme="minorHAnsi"/>
          <w:b/>
          <w:sz w:val="18"/>
          <w:szCs w:val="18"/>
          <w:u w:val="single"/>
        </w:rPr>
      </w:pPr>
      <w:r w:rsidRPr="00F32A46">
        <w:rPr>
          <w:rFonts w:cstheme="minorHAnsi"/>
          <w:b/>
          <w:sz w:val="18"/>
          <w:szCs w:val="18"/>
          <w:u w:val="single"/>
        </w:rPr>
        <w:t>ТЕХНИЧЕСКИЕ ХАРАКТЕРИСТИКИ:</w:t>
      </w:r>
    </w:p>
    <w:p w:rsid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Срок хранения: 12 месяцев с момента изготовления</w:t>
      </w:r>
    </w:p>
    <w:p w:rsidR="00F32A46" w:rsidRP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Плотность 1,77 кг/л</w:t>
      </w:r>
    </w:p>
    <w:p w:rsidR="00F32A46" w:rsidRP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Цвет: серый, степень блеска: матовый</w:t>
      </w:r>
    </w:p>
    <w:p w:rsidR="00F32A46" w:rsidRP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  <w:lang w:val="pl-PL"/>
        </w:rPr>
        <w:t>VOC</w:t>
      </w:r>
      <w:r w:rsidRPr="00F32A46">
        <w:rPr>
          <w:rFonts w:cstheme="minorHAnsi"/>
          <w:sz w:val="18"/>
          <w:szCs w:val="18"/>
        </w:rPr>
        <w:t xml:space="preserve"> для смеси = 115 [</w:t>
      </w:r>
      <w:r w:rsidRPr="00F32A46">
        <w:rPr>
          <w:rFonts w:cstheme="minorHAnsi"/>
          <w:sz w:val="18"/>
          <w:szCs w:val="18"/>
          <w:lang w:val="pl-PL"/>
        </w:rPr>
        <w:t>g</w:t>
      </w:r>
      <w:r w:rsidRPr="00F32A46">
        <w:rPr>
          <w:rFonts w:cstheme="minorHAnsi"/>
          <w:sz w:val="18"/>
          <w:szCs w:val="18"/>
        </w:rPr>
        <w:t>/</w:t>
      </w:r>
      <w:r w:rsidRPr="00F32A46">
        <w:rPr>
          <w:rFonts w:cstheme="minorHAnsi"/>
          <w:sz w:val="18"/>
          <w:szCs w:val="18"/>
          <w:lang w:val="pl-PL"/>
        </w:rPr>
        <w:t>l</w:t>
      </w:r>
      <w:r w:rsidRPr="00F32A46">
        <w:rPr>
          <w:rFonts w:cstheme="minorHAnsi"/>
          <w:sz w:val="18"/>
          <w:szCs w:val="18"/>
        </w:rPr>
        <w:t>]</w:t>
      </w:r>
    </w:p>
    <w:p w:rsidR="00F32A46" w:rsidRDefault="00F32A46" w:rsidP="00F32A46">
      <w:pPr>
        <w:spacing w:after="0" w:line="240" w:lineRule="auto"/>
        <w:rPr>
          <w:rFonts w:cstheme="minorHAnsi"/>
          <w:b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Продукт соответствует требованиям директивы Евросоюза (2004/42/</w:t>
      </w:r>
      <w:r w:rsidRPr="00F32A46">
        <w:rPr>
          <w:rFonts w:cstheme="minorHAnsi"/>
          <w:sz w:val="18"/>
          <w:szCs w:val="18"/>
          <w:lang w:val="pl-PL"/>
        </w:rPr>
        <w:t>WE</w:t>
      </w:r>
      <w:r w:rsidRPr="00F32A46">
        <w:rPr>
          <w:rFonts w:cstheme="minorHAnsi"/>
          <w:sz w:val="18"/>
          <w:szCs w:val="18"/>
        </w:rPr>
        <w:t>), которая для этой категории продуктов (кат.</w:t>
      </w:r>
      <w:r w:rsidRPr="00F32A46">
        <w:rPr>
          <w:rFonts w:cstheme="minorHAnsi"/>
          <w:sz w:val="18"/>
          <w:szCs w:val="18"/>
          <w:lang w:val="pl-PL"/>
        </w:rPr>
        <w:t>B</w:t>
      </w:r>
      <w:r w:rsidRPr="00F32A46">
        <w:rPr>
          <w:rFonts w:cstheme="minorHAnsi"/>
          <w:sz w:val="18"/>
          <w:szCs w:val="18"/>
        </w:rPr>
        <w:t>/2) определяет граничные значения содержания летучих составляющих на уровне 250 [г/л].</w:t>
      </w:r>
      <w:r w:rsidRPr="00F32A46">
        <w:rPr>
          <w:rFonts w:cstheme="minorHAnsi"/>
          <w:b/>
          <w:sz w:val="18"/>
          <w:szCs w:val="18"/>
        </w:rPr>
        <w:t xml:space="preserve">      </w:t>
      </w:r>
    </w:p>
    <w:p w:rsidR="00F32A46" w:rsidRPr="00F32A46" w:rsidRDefault="00F32A46" w:rsidP="00F32A46">
      <w:pPr>
        <w:spacing w:line="240" w:lineRule="auto"/>
        <w:rPr>
          <w:rFonts w:cstheme="minorHAnsi"/>
          <w:b/>
          <w:sz w:val="18"/>
          <w:szCs w:val="18"/>
          <w:u w:val="single"/>
        </w:rPr>
      </w:pPr>
      <w:r w:rsidRPr="00F32A46">
        <w:rPr>
          <w:rFonts w:cstheme="minorHAnsi"/>
          <w:b/>
          <w:sz w:val="18"/>
          <w:szCs w:val="18"/>
          <w:u w:val="single"/>
        </w:rPr>
        <w:t>ПРИМЕНЕНИЕ ПРОДУКТА</w:t>
      </w:r>
      <w:r>
        <w:rPr>
          <w:rFonts w:cstheme="minorHAnsi"/>
          <w:b/>
          <w:sz w:val="18"/>
          <w:szCs w:val="18"/>
          <w:u w:val="single"/>
        </w:rPr>
        <w:t>: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F32A46" w:rsidRPr="00F32A46" w:rsidTr="003119BD">
        <w:trPr>
          <w:trHeight w:val="802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B73BB3E" wp14:editId="41E3074D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На термопластичные покрытия предварительно нанести грунт</w:t>
            </w:r>
            <w:r w:rsidRPr="00F32A4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2A46">
              <w:rPr>
                <w:rFonts w:cstheme="minorHAnsi"/>
                <w:b/>
                <w:sz w:val="18"/>
                <w:szCs w:val="18"/>
                <w:lang w:val="en-US"/>
              </w:rPr>
              <w:t>SOLID</w:t>
            </w:r>
            <w:r w:rsidRPr="00F32A46">
              <w:rPr>
                <w:rFonts w:cstheme="minorHAnsi"/>
                <w:b/>
                <w:sz w:val="18"/>
                <w:szCs w:val="18"/>
              </w:rPr>
              <w:t xml:space="preserve"> EPOX</w:t>
            </w:r>
            <w:r w:rsidRPr="00F32A46">
              <w:rPr>
                <w:rFonts w:cstheme="minorHAnsi"/>
                <w:b/>
                <w:sz w:val="18"/>
                <w:szCs w:val="18"/>
                <w:lang w:val="en-US"/>
              </w:rPr>
              <w:t>Y</w:t>
            </w:r>
            <w:r w:rsidRPr="00F32A46">
              <w:rPr>
                <w:rFonts w:cstheme="minorHAnsi"/>
                <w:b/>
                <w:sz w:val="18"/>
                <w:szCs w:val="18"/>
              </w:rPr>
              <w:t xml:space="preserve"> PRIMER, </w:t>
            </w:r>
            <w:r w:rsidRPr="00F32A46">
              <w:rPr>
                <w:rFonts w:cstheme="minorHAnsi"/>
                <w:sz w:val="18"/>
                <w:szCs w:val="18"/>
              </w:rPr>
              <w:t>высушить и обработать абразивом Р220.</w:t>
            </w:r>
          </w:p>
        </w:tc>
      </w:tr>
      <w:tr w:rsidR="00F32A46" w:rsidRPr="00F32A46" w:rsidTr="003119BD">
        <w:trPr>
          <w:trHeight w:val="788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D9BDD47" wp14:editId="1F84D18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F32A46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 xml:space="preserve">Подготовленную поверхность обработать обезжиривателем SOLID </w:t>
            </w:r>
            <w:r w:rsidRPr="00F32A46">
              <w:rPr>
                <w:rFonts w:cstheme="minorHAnsi"/>
                <w:sz w:val="18"/>
                <w:szCs w:val="18"/>
                <w:lang w:val="en-US"/>
              </w:rPr>
              <w:t>CLEANER</w:t>
            </w:r>
            <w:r w:rsidRPr="00F32A46">
              <w:rPr>
                <w:rFonts w:cstheme="minorHAnsi"/>
                <w:sz w:val="18"/>
                <w:szCs w:val="18"/>
              </w:rPr>
              <w:t xml:space="preserve"> 001</w:t>
            </w:r>
          </w:p>
        </w:tc>
      </w:tr>
      <w:tr w:rsidR="00F32A46" w:rsidRPr="00F32A46" w:rsidTr="003119BD">
        <w:trPr>
          <w:trHeight w:val="987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565D3C5" wp14:editId="6E7A1636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Шпатлевка 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en-US"/>
              </w:rPr>
              <w:t>SOLID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ALU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 xml:space="preserve"> 350</w:t>
            </w:r>
          </w:p>
          <w:p w:rsidR="00F32A46" w:rsidRPr="00F32A46" w:rsidRDefault="00F32A46" w:rsidP="00F32A46">
            <w:pPr>
              <w:pStyle w:val="a9"/>
              <w:kinsoku w:val="0"/>
              <w:overflowPunct w:val="0"/>
              <w:ind w:left="0" w:right="-2859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Отвердитель 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для полиэфирной шпатлевки </w:t>
            </w:r>
          </w:p>
          <w:p w:rsidR="00F32A46" w:rsidRPr="00F32A46" w:rsidRDefault="00F32A46" w:rsidP="005E6FD6">
            <w:pPr>
              <w:pStyle w:val="a9"/>
              <w:kinsoku w:val="0"/>
              <w:overflowPunct w:val="0"/>
              <w:ind w:left="0" w:right="-2859"/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en-US"/>
              </w:rPr>
              <w:t>SOLID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en-US"/>
              </w:rPr>
              <w:t>HARDENER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ALU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 xml:space="preserve"> 350</w:t>
            </w:r>
            <w:bookmarkStart w:id="0" w:name="_GoBack"/>
            <w:bookmarkEnd w:id="0"/>
          </w:p>
        </w:tc>
        <w:tc>
          <w:tcPr>
            <w:tcW w:w="969" w:type="pct"/>
            <w:vAlign w:val="center"/>
          </w:tcPr>
          <w:p w:rsidR="00F32A46" w:rsidRPr="00F32A46" w:rsidRDefault="00F32A46" w:rsidP="003119BD">
            <w:pPr>
              <w:jc w:val="center"/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</w:pPr>
            <w:r w:rsidRPr="00F32A46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По весу:</w:t>
            </w:r>
          </w:p>
          <w:p w:rsidR="00F32A46" w:rsidRPr="00F32A46" w:rsidRDefault="00F32A46" w:rsidP="003119BD">
            <w:pPr>
              <w:jc w:val="center"/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</w:pPr>
            <w:r w:rsidRPr="00F32A46">
              <w:rPr>
                <w:rFonts w:eastAsiaTheme="minorEastAsia" w:cstheme="minorHAnsi"/>
                <w:spacing w:val="-7"/>
                <w:sz w:val="18"/>
                <w:szCs w:val="18"/>
                <w:lang w:val="en-US" w:eastAsia="ru-RU"/>
              </w:rPr>
              <w:t>100</w:t>
            </w:r>
          </w:p>
          <w:p w:rsidR="00F32A46" w:rsidRPr="00F32A46" w:rsidRDefault="00F32A46" w:rsidP="003119BD">
            <w:pPr>
              <w:jc w:val="center"/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</w:pPr>
            <w:r w:rsidRPr="00F32A46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2</w:t>
            </w: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</w:p>
        </w:tc>
      </w:tr>
      <w:tr w:rsidR="00F32A46" w:rsidRPr="00F32A46" w:rsidTr="003119BD">
        <w:trPr>
          <w:trHeight w:val="812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CB31A2A" wp14:editId="5DFFA389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Компоненты перемешать до получения однородной смеси.</w:t>
            </w:r>
          </w:p>
        </w:tc>
      </w:tr>
      <w:tr w:rsidR="00F32A46" w:rsidRPr="00F32A46" w:rsidTr="003119BD">
        <w:trPr>
          <w:trHeight w:val="651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 xml:space="preserve"> </w:t>
            </w: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3319649" wp14:editId="105F4E5B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Наносить шпателем. Время нанесения после смешивания с отвердителем – около 5-6 минут при 20⁰С.</w:t>
            </w:r>
          </w:p>
        </w:tc>
      </w:tr>
      <w:tr w:rsidR="00F32A46" w:rsidRPr="00F32A46" w:rsidTr="003119BD">
        <w:trPr>
          <w:trHeight w:val="767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34DB8C0" wp14:editId="47B5605C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До 20 минут при 20⁰С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Температура ниже 20⁰</w:t>
            </w:r>
            <w:proofErr w:type="gramStart"/>
            <w:r w:rsidRPr="00F32A46">
              <w:rPr>
                <w:rFonts w:cstheme="minorHAnsi"/>
                <w:sz w:val="18"/>
                <w:szCs w:val="18"/>
              </w:rPr>
              <w:t>С</w:t>
            </w:r>
            <w:proofErr w:type="gramEnd"/>
            <w:r w:rsidRPr="00F32A46">
              <w:rPr>
                <w:rFonts w:cstheme="minorHAnsi"/>
                <w:sz w:val="18"/>
                <w:szCs w:val="18"/>
              </w:rPr>
              <w:t xml:space="preserve"> значительно увеличивает время отверждения.</w:t>
            </w:r>
          </w:p>
        </w:tc>
      </w:tr>
      <w:tr w:rsidR="00F32A46" w:rsidRPr="00F32A46" w:rsidTr="003119BD">
        <w:trPr>
          <w:trHeight w:val="766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43E959F" wp14:editId="3FFEB354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ИК сушка короткие волны 60⁰</w:t>
            </w:r>
            <w:proofErr w:type="gramStart"/>
            <w:r w:rsidRPr="00F32A46">
              <w:rPr>
                <w:rFonts w:cstheme="minorHAnsi"/>
                <w:sz w:val="18"/>
                <w:szCs w:val="18"/>
              </w:rPr>
              <w:t>С</w:t>
            </w:r>
            <w:proofErr w:type="gramEnd"/>
            <w:r w:rsidRPr="00F32A46">
              <w:rPr>
                <w:rFonts w:cstheme="minorHAnsi"/>
                <w:sz w:val="18"/>
                <w:szCs w:val="18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5-10 минут</w:t>
            </w:r>
          </w:p>
        </w:tc>
      </w:tr>
      <w:tr w:rsidR="00F32A46" w:rsidRPr="00F32A46" w:rsidTr="003119BD">
        <w:trPr>
          <w:trHeight w:val="777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9326AB2" wp14:editId="0E33E597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Сухое шлифование Р80-Р220</w:t>
            </w:r>
          </w:p>
        </w:tc>
      </w:tr>
      <w:tr w:rsidR="00F32A46" w:rsidRPr="00F32A46" w:rsidTr="003119BD">
        <w:trPr>
          <w:trHeight w:val="608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7FB8ACC" wp14:editId="0808B61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pStyle w:val="a9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 w:cstheme="minorHAnsi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б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оты</w:t>
            </w:r>
            <w:r w:rsidRPr="00F32A4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полиэфирными шпатлевками 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необходимо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ны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ин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иви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ль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ты.</w:t>
            </w:r>
            <w:r w:rsidRPr="00F32A4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г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ы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ль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ны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32A46" w:rsidRPr="00F32A46" w:rsidRDefault="00F32A46" w:rsidP="003119BD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ж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ы</w:t>
            </w:r>
            <w:r w:rsidRPr="00F32A4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ш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тр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32A46" w:rsidRPr="00F32A46" w:rsidRDefault="00F32A46" w:rsidP="003119BD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Инструмент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очищать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ж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ле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ча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б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ы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32A46" w:rsidRPr="00F32A46" w:rsidRDefault="00F32A46" w:rsidP="003119BD">
            <w:pPr>
              <w:tabs>
                <w:tab w:val="left" w:pos="207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32A46" w:rsidRPr="00F32A46" w:rsidTr="003119BD">
        <w:trPr>
          <w:trHeight w:val="861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13F2FB4" wp14:editId="0015FCF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A46">
              <w:rPr>
                <w:rFonts w:cstheme="minorHAnsi"/>
                <w:sz w:val="18"/>
                <w:szCs w:val="18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Запрещено превышать рекомендуемые пропорции отвердителя!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Минимальная температура, при которой можно наносить продукт 10⁰С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A53CA" w:rsidRPr="00F32A46" w:rsidRDefault="00AA53CA" w:rsidP="00F32A46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sectPr w:rsidR="00AA53CA" w:rsidRPr="00F32A46" w:rsidSect="008075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48" w:rsidRDefault="006E6348" w:rsidP="00AA53CA">
      <w:pPr>
        <w:spacing w:after="0" w:line="240" w:lineRule="auto"/>
      </w:pPr>
      <w:r>
        <w:separator/>
      </w:r>
    </w:p>
  </w:endnote>
  <w:endnote w:type="continuationSeparator" w:id="0">
    <w:p w:rsidR="006E6348" w:rsidRDefault="006E6348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48" w:rsidRDefault="006E6348" w:rsidP="00AA53CA">
      <w:pPr>
        <w:spacing w:after="0" w:line="240" w:lineRule="auto"/>
      </w:pPr>
      <w:r>
        <w:separator/>
      </w:r>
    </w:p>
  </w:footnote>
  <w:footnote w:type="continuationSeparator" w:id="0">
    <w:p w:rsidR="006E6348" w:rsidRDefault="006E6348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E6FD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E6FD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E6FD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702E"/>
    <w:multiLevelType w:val="hybridMultilevel"/>
    <w:tmpl w:val="B5AC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556087"/>
    <w:rsid w:val="005E6FD6"/>
    <w:rsid w:val="006E6348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  <w:rsid w:val="00F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32A46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32A4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F32A46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A4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2A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9DAC-62B8-433D-9E7C-093ABC12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4</cp:revision>
  <cp:lastPrinted>2020-05-07T20:07:00Z</cp:lastPrinted>
  <dcterms:created xsi:type="dcterms:W3CDTF">2020-05-07T20:08:00Z</dcterms:created>
  <dcterms:modified xsi:type="dcterms:W3CDTF">2023-05-11T08:05:00Z</dcterms:modified>
</cp:coreProperties>
</file>